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Pr="00413E8D" w:rsidRDefault="00A36725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045A5A" w:rsidRDefault="00045A5A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045A5A" w:rsidRDefault="00045A5A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45A5A" w:rsidRDefault="00045A5A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45A5A" w:rsidRDefault="00045A5A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45A5A" w:rsidRPr="00413E8D" w:rsidRDefault="00045A5A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413E8D" w:rsidRPr="00413E8D" w:rsidTr="00EC0B49"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6138" w:type="dxa"/>
          </w:tcPr>
          <w:p w:rsidR="00413E8D" w:rsidRPr="00413E8D" w:rsidRDefault="00F468E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POLITEHNICA University of Bucharest</w:t>
            </w:r>
          </w:p>
        </w:tc>
      </w:tr>
      <w:tr w:rsidR="00413E8D" w:rsidRPr="00413E8D" w:rsidTr="00EC0B49">
        <w:trPr>
          <w:trHeight w:val="224"/>
        </w:trPr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6138" w:type="dxa"/>
          </w:tcPr>
          <w:p w:rsidR="00413E8D" w:rsidRPr="00413E8D" w:rsidRDefault="00F468E1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Electronics, Telecommunications</w:t>
            </w:r>
            <w:r w:rsidR="00EC0B49"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Information Technology</w:t>
            </w:r>
          </w:p>
        </w:tc>
      </w:tr>
      <w:tr w:rsidR="00413E8D" w:rsidRPr="00413E8D" w:rsidTr="00EC0B49"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6138" w:type="dxa"/>
          </w:tcPr>
          <w:p w:rsidR="00413E8D" w:rsidRPr="00413E8D" w:rsidRDefault="00F468E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Applied Electronics and Information Engineering</w:t>
            </w:r>
          </w:p>
        </w:tc>
      </w:tr>
      <w:tr w:rsidR="00980E3A" w:rsidRPr="00413E8D" w:rsidTr="00EC0B49">
        <w:tc>
          <w:tcPr>
            <w:tcW w:w="3438" w:type="dxa"/>
          </w:tcPr>
          <w:p w:rsidR="00980E3A" w:rsidRPr="00413E8D" w:rsidRDefault="00980E3A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6138" w:type="dxa"/>
          </w:tcPr>
          <w:p w:rsidR="00980E3A" w:rsidRPr="00C614E9" w:rsidRDefault="00980E3A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Computers and Information Technology </w:t>
            </w:r>
          </w:p>
        </w:tc>
      </w:tr>
      <w:tr w:rsidR="00980E3A" w:rsidRPr="00413E8D" w:rsidTr="00EC0B49">
        <w:tc>
          <w:tcPr>
            <w:tcW w:w="3438" w:type="dxa"/>
          </w:tcPr>
          <w:p w:rsidR="00980E3A" w:rsidRPr="00413E8D" w:rsidRDefault="00980E3A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6138" w:type="dxa"/>
          </w:tcPr>
          <w:p w:rsidR="00980E3A" w:rsidRPr="00C614E9" w:rsidRDefault="00980E3A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 of Science </w:t>
            </w:r>
          </w:p>
        </w:tc>
      </w:tr>
      <w:tr w:rsidR="00980E3A" w:rsidRPr="00413E8D" w:rsidTr="00EC0B49">
        <w:tc>
          <w:tcPr>
            <w:tcW w:w="3438" w:type="dxa"/>
          </w:tcPr>
          <w:p w:rsidR="00980E3A" w:rsidRPr="00413E8D" w:rsidRDefault="00980E3A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6138" w:type="dxa"/>
          </w:tcPr>
          <w:p w:rsidR="00980E3A" w:rsidRPr="00C614E9" w:rsidRDefault="00980E3A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Engineering 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1154"/>
        <w:gridCol w:w="1081"/>
        <w:gridCol w:w="1184"/>
        <w:gridCol w:w="469"/>
        <w:gridCol w:w="1620"/>
        <w:gridCol w:w="1440"/>
        <w:gridCol w:w="1358"/>
        <w:gridCol w:w="1270"/>
      </w:tblGrid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Operating Systems</w:t>
            </w:r>
          </w:p>
        </w:tc>
      </w:tr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Stancescu</w:t>
            </w:r>
            <w:proofErr w:type="spellEnd"/>
          </w:p>
        </w:tc>
      </w:tr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Catalin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Sandu</w:t>
            </w:r>
            <w:proofErr w:type="spellEnd"/>
          </w:p>
        </w:tc>
      </w:tr>
      <w:tr w:rsidR="0097126E" w:rsidTr="00842170">
        <w:tc>
          <w:tcPr>
            <w:tcW w:w="1154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1081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 xml:space="preserve"> type</w:t>
            </w:r>
          </w:p>
        </w:tc>
        <w:tc>
          <w:tcPr>
            <w:tcW w:w="144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Verification</w:t>
            </w:r>
          </w:p>
        </w:tc>
        <w:tc>
          <w:tcPr>
            <w:tcW w:w="1358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127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Mandatory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Pr="00413E8D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095"/>
        <w:gridCol w:w="305"/>
        <w:gridCol w:w="410"/>
        <w:gridCol w:w="987"/>
        <w:gridCol w:w="715"/>
        <w:gridCol w:w="107"/>
        <w:gridCol w:w="2207"/>
        <w:gridCol w:w="750"/>
      </w:tblGrid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ber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week,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out of which</w:t>
            </w:r>
          </w:p>
        </w:tc>
        <w:tc>
          <w:tcPr>
            <w:tcW w:w="720" w:type="dxa"/>
            <w:gridSpan w:val="2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 the curricula, out of which</w:t>
            </w:r>
          </w:p>
        </w:tc>
        <w:tc>
          <w:tcPr>
            <w:tcW w:w="720" w:type="dxa"/>
            <w:gridSpan w:val="2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Default="00413E8D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3.6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AE7214">
        <w:tc>
          <w:tcPr>
            <w:tcW w:w="8928" w:type="dxa"/>
            <w:gridSpan w:val="7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="00A36725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time</w:t>
            </w:r>
          </w:p>
        </w:tc>
        <w:tc>
          <w:tcPr>
            <w:tcW w:w="648" w:type="dxa"/>
          </w:tcPr>
          <w:p w:rsidR="00114889" w:rsidRDefault="00A36725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o</w:t>
            </w:r>
            <w:r>
              <w:rPr>
                <w:rFonts w:ascii="TimesNewRoman" w:hAnsi="TimesNewRoman" w:cs="TimesNewRoman"/>
                <w:sz w:val="24"/>
                <w:szCs w:val="24"/>
              </w:rPr>
              <w:t>u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r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BC65D1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</w:t>
            </w:r>
            <w:r w:rsidR="00E120B6">
              <w:rPr>
                <w:rFonts w:ascii="TimesNewRoman" w:hAnsi="TimesNewRoman" w:cs="TimesNewRoman"/>
                <w:sz w:val="24"/>
                <w:szCs w:val="24"/>
              </w:rPr>
              <w:t>electronic access resources, in the field, etc)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045A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homework,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A3672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</w:tc>
        <w:tc>
          <w:tcPr>
            <w:tcW w:w="7218" w:type="dxa"/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 System Architecture, Microprocessor Architecture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</w:tc>
        <w:tc>
          <w:tcPr>
            <w:tcW w:w="7218" w:type="dxa"/>
          </w:tcPr>
          <w:p w:rsidR="00114889" w:rsidRDefault="0097126E" w:rsidP="009712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Basic programming abilities in usual language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14889" w:rsidTr="00AE7214">
        <w:tc>
          <w:tcPr>
            <w:tcW w:w="2268" w:type="dxa"/>
          </w:tcPr>
          <w:p w:rsidR="00114889" w:rsidRDefault="00114889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</w:tc>
        <w:tc>
          <w:tcPr>
            <w:tcW w:w="7308" w:type="dxa"/>
          </w:tcPr>
          <w:p w:rsidR="00114889" w:rsidRDefault="0097126E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Internet</w:t>
            </w:r>
            <w:r w:rsidR="000E796A">
              <w:rPr>
                <w:rFonts w:ascii="TimesNewRoman" w:hAnsi="TimesNewRoman" w:cs="TimesNewRoman"/>
                <w:sz w:val="24"/>
                <w:szCs w:val="24"/>
              </w:rPr>
              <w:t>, projector</w:t>
            </w:r>
          </w:p>
        </w:tc>
      </w:tr>
      <w:tr w:rsidR="00114889" w:rsidTr="00AE7214">
        <w:tc>
          <w:tcPr>
            <w:tcW w:w="2268" w:type="dxa"/>
          </w:tcPr>
          <w:p w:rsidR="00114889" w:rsidRDefault="00114889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</w:tc>
        <w:tc>
          <w:tcPr>
            <w:tcW w:w="7308" w:type="dxa"/>
          </w:tcPr>
          <w:p w:rsidR="00114889" w:rsidRPr="003878FD" w:rsidRDefault="003878FD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Mandatory presence at laboratories (according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 the regulations of</w:t>
            </w:r>
            <w:r w:rsid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</w:t>
            </w: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021930" w:rsidTr="00842170">
        <w:tc>
          <w:tcPr>
            <w:tcW w:w="1998" w:type="dxa"/>
          </w:tcPr>
          <w:p w:rsidR="00021930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0E796A" w:rsidRPr="00AE7214" w:rsidRDefault="008028D1" w:rsidP="00802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C3.1. C3.2 C3.5 The study of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structure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role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interaction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operation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 evaluation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system software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FD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computer systems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embedded systems working in real time included.</w:t>
            </w:r>
            <w:r w:rsidR="003878FD" w:rsidRPr="00AE72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796A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C4.1 C4.2 C4.3 C4.5 The study of </w:t>
            </w:r>
            <w:r w:rsidR="000E796A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system</w:t>
            </w:r>
            <w:r w:rsidR="000E796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software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structure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6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for electronic equipments</w:t>
            </w:r>
            <w:r w:rsidR="000E796A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embedded systems included,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6A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algorithms</w:t>
            </w:r>
            <w:r w:rsidR="000E796A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6A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explaining the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operation</w:t>
            </w:r>
            <w:r w:rsidR="000E796A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r w:rsidR="000E796A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competence</w:t>
            </w:r>
            <w:r w:rsidR="000E796A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6A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on</w:t>
            </w:r>
            <w:r w:rsidR="000E796A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6A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Linux</w:t>
            </w:r>
            <w:r w:rsidR="000E796A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OS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.</w:t>
            </w:r>
          </w:p>
        </w:tc>
      </w:tr>
      <w:tr w:rsidR="00021930" w:rsidTr="00842170">
        <w:tc>
          <w:tcPr>
            <w:tcW w:w="1998" w:type="dxa"/>
          </w:tcPr>
          <w:p w:rsidR="006D168D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021930" w:rsidRPr="00AE7214" w:rsidRDefault="003878FD" w:rsidP="00387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CT1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CT3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Tracking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logic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D1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discovery</w:t>
            </w:r>
            <w:r w:rsidR="008028D1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of methods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solving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problems by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modeling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computing system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builds a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rational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orderly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knowledge 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respect for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laws 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social conventions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thus ensuring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positive social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fulfillment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of professional duties</w:t>
            </w:r>
            <w:r w:rsidR="008028D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21930" w:rsidTr="00AE7214">
        <w:tc>
          <w:tcPr>
            <w:tcW w:w="2088" w:type="dxa"/>
          </w:tcPr>
          <w:p w:rsidR="00021930" w:rsidRDefault="00021930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</w:tc>
        <w:tc>
          <w:tcPr>
            <w:tcW w:w="7488" w:type="dxa"/>
          </w:tcPr>
          <w:p w:rsidR="00021930" w:rsidRPr="00AE7214" w:rsidRDefault="003878FD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aims to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system programs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computer systems</w:t>
            </w:r>
          </w:p>
        </w:tc>
      </w:tr>
      <w:tr w:rsidR="00021930" w:rsidTr="00AE7214">
        <w:tc>
          <w:tcPr>
            <w:tcW w:w="2088" w:type="dxa"/>
          </w:tcPr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Specific objectives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21930" w:rsidRPr="00AE7214" w:rsidRDefault="003878FD" w:rsidP="008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Management mechanisms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nowledge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computing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resources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(processes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mechanisms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between processes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memory,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input /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output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file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7214" w:rsidRPr="00AE72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system utilities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14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(structure and functions)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as tools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for development of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applications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computer systems.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="00376C57">
        <w:rPr>
          <w:rFonts w:ascii="Times New Roman" w:hAnsi="Times New Roman" w:cs="Times New Roman"/>
          <w:b/>
          <w:sz w:val="24"/>
          <w:szCs w:val="24"/>
        </w:rPr>
        <w:t>tent</w:t>
      </w:r>
    </w:p>
    <w:tbl>
      <w:tblPr>
        <w:tblStyle w:val="TableGrid"/>
        <w:tblW w:w="0" w:type="auto"/>
        <w:tblLook w:val="04A0"/>
      </w:tblPr>
      <w:tblGrid>
        <w:gridCol w:w="3798"/>
        <w:gridCol w:w="1440"/>
        <w:gridCol w:w="2520"/>
        <w:gridCol w:w="630"/>
        <w:gridCol w:w="1188"/>
      </w:tblGrid>
      <w:tr w:rsidR="00021930" w:rsidTr="00EC0B49">
        <w:tc>
          <w:tcPr>
            <w:tcW w:w="5238" w:type="dxa"/>
            <w:gridSpan w:val="2"/>
          </w:tcPr>
          <w:p w:rsidR="00021930" w:rsidRPr="00851FE7" w:rsidRDefault="00021930" w:rsidP="0037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376C57" w:rsidRPr="00851FE7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150" w:type="dxa"/>
            <w:gridSpan w:val="2"/>
          </w:tcPr>
          <w:p w:rsidR="00021930" w:rsidRPr="00851FE7" w:rsidRDefault="00376C57" w:rsidP="0002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Teaching techniques</w:t>
            </w:r>
          </w:p>
        </w:tc>
        <w:tc>
          <w:tcPr>
            <w:tcW w:w="1188" w:type="dxa"/>
          </w:tcPr>
          <w:p w:rsidR="00021930" w:rsidRPr="00851FE7" w:rsidRDefault="00376C57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021930" w:rsidTr="00EC0B49">
        <w:tc>
          <w:tcPr>
            <w:tcW w:w="5238" w:type="dxa"/>
            <w:gridSpan w:val="2"/>
          </w:tcPr>
          <w:p w:rsidR="00021930" w:rsidRPr="00851FE7" w:rsidRDefault="00AE7214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1.Definitions, concepts, general structure of an operating system in a computer system, the software features of the system, features, classifications, history</w:t>
            </w:r>
          </w:p>
        </w:tc>
        <w:tc>
          <w:tcPr>
            <w:tcW w:w="3150" w:type="dxa"/>
            <w:gridSpan w:val="2"/>
          </w:tcPr>
          <w:p w:rsidR="00021930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021930" w:rsidRPr="00851FE7" w:rsidRDefault="009B722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2.Assembly, directives, object files formats, the construction of a 2 pass assembler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Relocatability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. Linkers, building a 2 passes linker. Dynamic linking. Loaders.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Bootstrappers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4.Macro</w:t>
            </w:r>
            <w:r w:rsidR="00D42D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rocessors</w:t>
            </w:r>
            <w:proofErr w:type="gram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. Libraries.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8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5. Compilers: BNF, lexical analysis, syntactic analysis, semantic programs, code generation.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8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Interprocess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communications, mutual exclusion, semaphores, monitors, equivalences.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842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7. Process management, tasks, threads, interlocking, scheduling algorithms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4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9B7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8. I/O management: interruption management, device drivers, resource planning, I/O deadlock.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9B7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9. Memory management, sharing memory, memory space management and allocation algorithms, virtual memory, paging algorithms, allocation and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deallocation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of pages, working set.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9B7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10. External memory space management,  file system structures and management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9" w:rsidTr="00AE7214">
        <w:trPr>
          <w:trHeight w:val="1134"/>
        </w:trPr>
        <w:tc>
          <w:tcPr>
            <w:tcW w:w="9576" w:type="dxa"/>
            <w:gridSpan w:val="5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  <w:p w:rsidR="00EC0B49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[1]Andrew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Tanenbaum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Albert S.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Woodhool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“Operating Systems. Design and Implementation" , 3'rd edition, Prentice Hall, 2006</w:t>
            </w:r>
          </w:p>
          <w:p w:rsidR="00EC0B49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[2]Andrew 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Tanenbaum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, Modern Operating Systems 3'rd edition, Pearson Education Inc., 2008</w:t>
            </w:r>
          </w:p>
          <w:p w:rsidR="00EC0B49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A.Silberschatz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, P. B. Galvin, G. Gagne, Operating System Concepts, John Wiley &amp; Sons, Inc, 2009, 8'th ed.</w:t>
            </w:r>
          </w:p>
          <w:p w:rsidR="00747616" w:rsidRPr="00851FE7" w:rsidRDefault="00747616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[4]S</w:t>
            </w:r>
            <w:r>
              <w:rPr>
                <w:rFonts w:ascii="TimesNewRoman" w:hAnsi="TimesNewRoman" w:cs="TimesNewRoman"/>
              </w:rPr>
              <w:t xml:space="preserve">tefan </w:t>
            </w:r>
            <w:proofErr w:type="spellStart"/>
            <w:r>
              <w:rPr>
                <w:rFonts w:ascii="TimesNewRoman" w:hAnsi="TimesNewRoman" w:cs="TimesNewRoman"/>
              </w:rPr>
              <w:t>Stancescu</w:t>
            </w:r>
            <w:proofErr w:type="spellEnd"/>
            <w:r>
              <w:rPr>
                <w:rFonts w:ascii="TimesNewRoman" w:hAnsi="TimesNewRoman" w:cs="TimesNewRoman"/>
              </w:rPr>
              <w:t xml:space="preserve">, </w:t>
            </w:r>
            <w:r w:rsidRPr="00651A63">
              <w:rPr>
                <w:rFonts w:ascii="TimesNewRoman" w:hAnsi="TimesNewRoman" w:cs="TimesNewRoman"/>
              </w:rPr>
              <w:t>http://stst.elia.pub.ro/programa/soIII.htm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EC0B49" w:rsidP="0037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8.2 Practical applications</w:t>
            </w:r>
          </w:p>
        </w:tc>
        <w:tc>
          <w:tcPr>
            <w:tcW w:w="396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Teaching techniques</w:t>
            </w:r>
          </w:p>
        </w:tc>
        <w:tc>
          <w:tcPr>
            <w:tcW w:w="181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1.</w:t>
            </w:r>
            <w:r w:rsidR="00175FFE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175FFE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FE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LINUX</w:t>
            </w:r>
            <w:r w:rsidR="00175FFE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FE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2.Command interpreter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453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3.C programming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Linux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453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4.Linux system programming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5.Linux kernel programming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6.Linux parsing tools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7.Final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Colloquium</w:t>
            </w:r>
          </w:p>
        </w:tc>
        <w:tc>
          <w:tcPr>
            <w:tcW w:w="3960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Work at Linux station</w:t>
            </w:r>
          </w:p>
        </w:tc>
        <w:tc>
          <w:tcPr>
            <w:tcW w:w="1818" w:type="dxa"/>
            <w:gridSpan w:val="2"/>
          </w:tcPr>
          <w:p w:rsidR="00EC0B49" w:rsidRPr="00851FE7" w:rsidRDefault="0045306F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FE7" w:rsidRPr="00021930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 w:rsidR="0083254D">
        <w:rPr>
          <w:rFonts w:ascii="TimesNewRoman" w:hAnsi="TimesNewRoman" w:cs="TimesNewRoman"/>
          <w:b/>
          <w:sz w:val="24"/>
          <w:szCs w:val="24"/>
        </w:rPr>
        <w:t>Bridging the c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 w:rsidR="0083254D">
        <w:rPr>
          <w:rFonts w:ascii="TimesNewRoman" w:hAnsi="TimesNewRoman" w:cs="TimesNewRoman"/>
          <w:b/>
          <w:sz w:val="24"/>
          <w:szCs w:val="24"/>
        </w:rPr>
        <w:t>s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Pr="00851FE7" w:rsidRDefault="008028D1" w:rsidP="0030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industry has a strong demand for qualified engineers with specializations related to the use of computers and the development of software applications, which require detailed knowledge of the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hardware/software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interaction; the actual development of complex dedicated systems, communications equipment or mobile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presume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mandatory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an operating system as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resource management integrated into the system; development of dedicated applications requires knowledge of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details of the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processes in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execution,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systems intimately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structure of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electronics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design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simulation and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course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syllabus meets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concrete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actual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requirements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technology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and evolution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subscribed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2020 plan,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Engineering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the context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actual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fast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progress, the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are targeted to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aspects of economic and social life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 aim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move towards the knowledge society in which human experience is outsourced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 systems dedicated to areas ranging from system utilities </w:t>
            </w:r>
            <w:r w:rsidR="00934B18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 telecommunications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military, field security (surveillance systems),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ndustrial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utomation (inspection systems products), robotics (human-machine interface systems) and others.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provides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graduates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with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appropriate skills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training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needs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current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scientific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modern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quality and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competitive technique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allowing them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rapid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after graduation.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erfectly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framed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POLITEHNICA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of Bucharest </w:t>
            </w:r>
            <w:r w:rsidR="00934B18" w:rsidRPr="00851FE7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both in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terms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content 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structure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terms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skills 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international openness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offered to students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1FE7" w:rsidRDefault="00851FE7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610"/>
        <w:gridCol w:w="2178"/>
      </w:tblGrid>
      <w:tr w:rsidR="001B0DD4" w:rsidTr="00045A5A">
        <w:tc>
          <w:tcPr>
            <w:tcW w:w="1908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880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2610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2178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1B0DD4" w:rsidTr="00045A5A">
        <w:tc>
          <w:tcPr>
            <w:tcW w:w="1908" w:type="dxa"/>
          </w:tcPr>
          <w:p w:rsidR="001B0DD4" w:rsidRDefault="001B0DD4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2880" w:type="dxa"/>
          </w:tcPr>
          <w:p w:rsidR="001B0DD4" w:rsidRDefault="00FF7375" w:rsidP="00FF7375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fundamental theoretical concepts</w:t>
            </w:r>
            <w:proofErr w:type="gramStart"/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ledge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how to apply the theory to specific problems.</w:t>
            </w:r>
          </w:p>
        </w:tc>
        <w:tc>
          <w:tcPr>
            <w:tcW w:w="2610" w:type="dxa"/>
          </w:tcPr>
          <w:p w:rsidR="001B0DD4" w:rsidRPr="00851FE7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Written test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verification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entire field, mainly 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exercises and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2178" w:type="dxa"/>
          </w:tcPr>
          <w:p w:rsidR="001B0DD4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50</w:t>
            </w:r>
          </w:p>
        </w:tc>
      </w:tr>
      <w:tr w:rsidR="001B0DD4" w:rsidTr="00045A5A">
        <w:tc>
          <w:tcPr>
            <w:tcW w:w="190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045A5A">
        <w:tc>
          <w:tcPr>
            <w:tcW w:w="1908" w:type="dxa"/>
          </w:tcPr>
          <w:p w:rsidR="001B0DD4" w:rsidRDefault="00851FE7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F7375">
              <w:rPr>
                <w:rFonts w:ascii="TimesNewRoman" w:hAnsi="TimesNewRoman" w:cs="TimesNewRoman"/>
                <w:sz w:val="24"/>
                <w:szCs w:val="24"/>
              </w:rPr>
              <w:t>Technical essays</w:t>
            </w:r>
          </w:p>
        </w:tc>
        <w:tc>
          <w:tcPr>
            <w:tcW w:w="2880" w:type="dxa"/>
          </w:tcPr>
          <w:p w:rsidR="001B0DD4" w:rsidRDefault="00FF737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Differential analysis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and theoretical methods</w:t>
            </w:r>
            <w:r w:rsidR="007E321A">
              <w:rPr>
                <w:rFonts w:ascii="Times New Roman" w:eastAsia="Times New Roman" w:hAnsi="Times New Roman" w:cs="Times New Roman"/>
                <w:sz w:val="24"/>
                <w:szCs w:val="24"/>
              </w:rPr>
              <w:t>; perspectives.</w:t>
            </w:r>
          </w:p>
        </w:tc>
        <w:tc>
          <w:tcPr>
            <w:tcW w:w="2610" w:type="dxa"/>
          </w:tcPr>
          <w:p w:rsidR="001B0DD4" w:rsidRDefault="007E321A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Written essay upon a agreed lecture subject covering last issues on theme</w:t>
            </w:r>
          </w:p>
        </w:tc>
        <w:tc>
          <w:tcPr>
            <w:tcW w:w="2178" w:type="dxa"/>
          </w:tcPr>
          <w:p w:rsidR="001B0DD4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1B0DD4" w:rsidTr="00045A5A">
        <w:tc>
          <w:tcPr>
            <w:tcW w:w="190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FF7375" w:rsidTr="00045A5A">
        <w:tc>
          <w:tcPr>
            <w:tcW w:w="1908" w:type="dxa"/>
          </w:tcPr>
          <w:p w:rsidR="00FF7375" w:rsidRDefault="00FF7375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6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Practical applications</w:t>
            </w:r>
          </w:p>
        </w:tc>
        <w:tc>
          <w:tcPr>
            <w:tcW w:w="2880" w:type="dxa"/>
          </w:tcPr>
          <w:p w:rsidR="00FF7375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ledge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how to apply the theory to specific problems.</w:t>
            </w:r>
          </w:p>
        </w:tc>
        <w:tc>
          <w:tcPr>
            <w:tcW w:w="2610" w:type="dxa"/>
          </w:tcPr>
          <w:p w:rsidR="00FF7375" w:rsidRDefault="007E321A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Laboratory work on Linux OS</w:t>
            </w:r>
          </w:p>
        </w:tc>
        <w:tc>
          <w:tcPr>
            <w:tcW w:w="2178" w:type="dxa"/>
          </w:tcPr>
          <w:p w:rsidR="00FF7375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</w:tr>
      <w:tr w:rsidR="00FF7375" w:rsidTr="00AE7214">
        <w:tc>
          <w:tcPr>
            <w:tcW w:w="9576" w:type="dxa"/>
            <w:gridSpan w:val="4"/>
          </w:tcPr>
          <w:p w:rsidR="00FF7375" w:rsidRDefault="00FF7375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Minimal performance standard</w:t>
            </w:r>
          </w:p>
        </w:tc>
      </w:tr>
      <w:tr w:rsidR="00FF7375" w:rsidTr="00AE7214">
        <w:tc>
          <w:tcPr>
            <w:tcW w:w="9576" w:type="dxa"/>
            <w:gridSpan w:val="4"/>
          </w:tcPr>
          <w:p w:rsidR="00FF7375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7E321A">
              <w:rPr>
                <w:rFonts w:ascii="TimesNewRoman" w:hAnsi="TimesNewRoman" w:cs="TimesNewRoman"/>
                <w:sz w:val="24"/>
                <w:szCs w:val="24"/>
              </w:rPr>
              <w:t>Course achievement proven by obtaining at least 50% of each score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51FE7" w:rsidRPr="001B0DD4" w:rsidRDefault="00851FE7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Pr="00295B7B" w:rsidRDefault="008028D1" w:rsidP="00851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10</w:t>
      </w:r>
      <w:r w:rsidR="00851FE7" w:rsidRPr="00295B7B">
        <w:rPr>
          <w:rFonts w:ascii="TimesNewRoman" w:hAnsi="TimesNewRoman" w:cs="TimesNewRoman"/>
          <w:sz w:val="24"/>
          <w:szCs w:val="24"/>
        </w:rPr>
        <w:t>.10.20</w:t>
      </w:r>
      <w:r w:rsidR="00851FE7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5</w:t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         </w:t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Conf. dr.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851FE7">
        <w:rPr>
          <w:rFonts w:ascii="TimesNewRoman" w:hAnsi="TimesNewRoman" w:cs="TimesNewRoman"/>
          <w:sz w:val="24"/>
          <w:szCs w:val="24"/>
        </w:rPr>
        <w:t xml:space="preserve"> Stefan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Stancescu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ab/>
      </w:r>
      <w:r w:rsidR="00851FE7" w:rsidRPr="00295B7B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Drd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Catalin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Sandu</w:t>
      </w:r>
      <w:proofErr w:type="spellEnd"/>
      <w:r w:rsidR="00851FE7" w:rsidRPr="00295B7B">
        <w:rPr>
          <w:rFonts w:ascii="TimesNewRoman" w:hAnsi="TimesNewRoman" w:cs="TimesNewRoman"/>
          <w:sz w:val="24"/>
          <w:szCs w:val="24"/>
        </w:rPr>
        <w:t xml:space="preserve"> </w:t>
      </w: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851FE7" w:rsidRDefault="00851FE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851FE7" w:rsidRPr="001B0DD4" w:rsidRDefault="008028D1" w:rsidP="00851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10</w:t>
      </w:r>
      <w:r w:rsidR="00851FE7">
        <w:rPr>
          <w:rFonts w:ascii="TimesNewRoman" w:hAnsi="TimesNewRoman" w:cs="TimesNewRoman"/>
          <w:sz w:val="24"/>
          <w:szCs w:val="24"/>
        </w:rPr>
        <w:t>.1</w:t>
      </w:r>
      <w:r>
        <w:rPr>
          <w:rFonts w:ascii="TimesNewRoman" w:hAnsi="TimesNewRoman" w:cs="TimesNewRoman"/>
          <w:sz w:val="24"/>
          <w:szCs w:val="24"/>
        </w:rPr>
        <w:t>2</w:t>
      </w:r>
      <w:r w:rsidR="00851FE7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5</w:t>
      </w:r>
      <w:r w:rsidR="00851FE7">
        <w:rPr>
          <w:rFonts w:ascii="TimesNewRoman" w:hAnsi="TimesNewRoman" w:cs="TimesNewRoman"/>
          <w:sz w:val="24"/>
          <w:szCs w:val="24"/>
        </w:rPr>
        <w:t xml:space="preserve"> </w:t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Prof. Dr.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851FE7">
        <w:rPr>
          <w:rFonts w:ascii="TimesNewRoman" w:hAnsi="TimesNewRoman" w:cs="TimesNewRoman"/>
          <w:sz w:val="24"/>
          <w:szCs w:val="24"/>
        </w:rPr>
        <w:t xml:space="preserve"> S.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Pa</w:t>
      </w:r>
      <w:r w:rsidR="00851FE7">
        <w:rPr>
          <w:rFonts w:ascii="Times New Roman" w:hAnsi="Times New Roman"/>
          <w:sz w:val="24"/>
          <w:szCs w:val="24"/>
        </w:rPr>
        <w:t>ş</w:t>
      </w:r>
      <w:r w:rsidR="00851FE7">
        <w:rPr>
          <w:rFonts w:ascii="TimesNewRoman" w:hAnsi="TimesNewRoman" w:cs="TimesNewRoman"/>
          <w:sz w:val="24"/>
          <w:szCs w:val="24"/>
        </w:rPr>
        <w:t>ca</w:t>
      </w:r>
      <w:proofErr w:type="spellEnd"/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03"/>
    <w:multiLevelType w:val="hybridMultilevel"/>
    <w:tmpl w:val="0A6C53D8"/>
    <w:lvl w:ilvl="0" w:tplc="04186D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E8D"/>
    <w:rsid w:val="00021930"/>
    <w:rsid w:val="00045A5A"/>
    <w:rsid w:val="000E796A"/>
    <w:rsid w:val="00114889"/>
    <w:rsid w:val="00175FFE"/>
    <w:rsid w:val="001A3E06"/>
    <w:rsid w:val="001B0DD4"/>
    <w:rsid w:val="002626BD"/>
    <w:rsid w:val="003070D4"/>
    <w:rsid w:val="00376C57"/>
    <w:rsid w:val="003878FD"/>
    <w:rsid w:val="00413E8D"/>
    <w:rsid w:val="0045306F"/>
    <w:rsid w:val="005A0978"/>
    <w:rsid w:val="006301D5"/>
    <w:rsid w:val="0065405B"/>
    <w:rsid w:val="00663872"/>
    <w:rsid w:val="006C2F54"/>
    <w:rsid w:val="006D168D"/>
    <w:rsid w:val="006E25B8"/>
    <w:rsid w:val="00747616"/>
    <w:rsid w:val="007729FF"/>
    <w:rsid w:val="007A152B"/>
    <w:rsid w:val="007E321A"/>
    <w:rsid w:val="008028D1"/>
    <w:rsid w:val="008214BB"/>
    <w:rsid w:val="00824B05"/>
    <w:rsid w:val="0083254D"/>
    <w:rsid w:val="00842170"/>
    <w:rsid w:val="00851FE7"/>
    <w:rsid w:val="008A7E9F"/>
    <w:rsid w:val="00934B18"/>
    <w:rsid w:val="0097126E"/>
    <w:rsid w:val="00980E3A"/>
    <w:rsid w:val="00986631"/>
    <w:rsid w:val="009B7221"/>
    <w:rsid w:val="009E4EC3"/>
    <w:rsid w:val="00A36725"/>
    <w:rsid w:val="00AE7214"/>
    <w:rsid w:val="00B85412"/>
    <w:rsid w:val="00BA7761"/>
    <w:rsid w:val="00BC65D1"/>
    <w:rsid w:val="00C31E42"/>
    <w:rsid w:val="00C32E19"/>
    <w:rsid w:val="00CA31DE"/>
    <w:rsid w:val="00D42D76"/>
    <w:rsid w:val="00E120B6"/>
    <w:rsid w:val="00EC0B49"/>
    <w:rsid w:val="00F468E1"/>
    <w:rsid w:val="00FF70BB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97126E"/>
  </w:style>
  <w:style w:type="paragraph" w:styleId="ListParagraph">
    <w:name w:val="List Paragraph"/>
    <w:basedOn w:val="Normal"/>
    <w:uiPriority w:val="34"/>
    <w:qFormat/>
    <w:rsid w:val="00AE721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28D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28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st_w7_508</cp:lastModifiedBy>
  <cp:revision>24</cp:revision>
  <dcterms:created xsi:type="dcterms:W3CDTF">2013-11-06T13:27:00Z</dcterms:created>
  <dcterms:modified xsi:type="dcterms:W3CDTF">2015-10-28T14:01:00Z</dcterms:modified>
</cp:coreProperties>
</file>