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Polytechnic University of Bucharest</w:t>
            </w:r>
          </w:p>
        </w:tc>
      </w:tr>
      <w:tr w:rsidR="00413E8D" w:rsidRPr="00413E8D" w:rsidTr="00413E8D">
        <w:trPr>
          <w:trHeight w:val="224"/>
        </w:trPr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Faculty of Electronics, Telecommunications and Information Technology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Department of Applied Electronics and Information Engineering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Computers and Information Technology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Undergraduate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Qu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alifica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</w:p>
        </w:tc>
        <w:tc>
          <w:tcPr>
            <w:tcW w:w="5778" w:type="dxa"/>
          </w:tcPr>
          <w:p w:rsidR="00413E8D" w:rsidRP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Information Engineering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119"/>
        <w:gridCol w:w="1187"/>
        <w:gridCol w:w="1102"/>
        <w:gridCol w:w="1256"/>
        <w:gridCol w:w="1323"/>
        <w:gridCol w:w="1183"/>
        <w:gridCol w:w="1243"/>
      </w:tblGrid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4798" w:type="dxa"/>
            <w:gridSpan w:val="4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Signal Processors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(SP)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4798" w:type="dxa"/>
            <w:gridSpan w:val="4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S.L. 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Nita Iulian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4798" w:type="dxa"/>
            <w:gridSpan w:val="4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Sacaleanu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Dragos</w:t>
            </w:r>
          </w:p>
        </w:tc>
      </w:tr>
      <w:tr w:rsidR="00413E8D" w:rsidTr="00413E8D">
        <w:tc>
          <w:tcPr>
            <w:tcW w:w="1195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193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IV</w:t>
            </w:r>
          </w:p>
        </w:tc>
        <w:tc>
          <w:tcPr>
            <w:tcW w:w="1197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1193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</w:p>
        </w:tc>
        <w:tc>
          <w:tcPr>
            <w:tcW w:w="1196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 xml:space="preserve"> type</w:t>
            </w:r>
          </w:p>
        </w:tc>
        <w:tc>
          <w:tcPr>
            <w:tcW w:w="1193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verification</w:t>
            </w:r>
          </w:p>
        </w:tc>
        <w:tc>
          <w:tcPr>
            <w:tcW w:w="1216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193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mandatory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305"/>
        <w:gridCol w:w="410"/>
        <w:gridCol w:w="987"/>
        <w:gridCol w:w="715"/>
        <w:gridCol w:w="107"/>
        <w:gridCol w:w="2207"/>
        <w:gridCol w:w="750"/>
      </w:tblGrid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20" w:type="dxa"/>
            <w:gridSpan w:val="2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20" w:type="dxa"/>
            <w:gridSpan w:val="2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="00A3672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time</w:t>
            </w:r>
          </w:p>
        </w:tc>
        <w:tc>
          <w:tcPr>
            <w:tcW w:w="648" w:type="dxa"/>
          </w:tcPr>
          <w:p w:rsidR="00114889" w:rsidRDefault="00A36725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25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BC65D1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</w:t>
            </w:r>
            <w:r w:rsidR="00E120B6">
              <w:rPr>
                <w:rFonts w:ascii="TimesNewRoman" w:hAnsi="TimesNewRoman" w:cs="TimesNewRoman"/>
                <w:sz w:val="24"/>
                <w:szCs w:val="24"/>
              </w:rPr>
              <w:t>electronic access resources, in the field, etc)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6725"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 w:rsidR="00A36725">
              <w:rPr>
                <w:rFonts w:ascii="TimesNewRoman" w:hAnsi="TimesNewRoman" w:cs="TimesNewRoman"/>
                <w:sz w:val="24"/>
                <w:szCs w:val="24"/>
              </w:rPr>
              <w:t>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A3672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413E8D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02889" w:rsidRP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• Microprocessor Architecture</w:t>
            </w:r>
          </w:p>
          <w:p w:rsidR="00302889" w:rsidRP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• Microcontrollers</w:t>
            </w:r>
          </w:p>
          <w:p w:rsidR="00114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lastRenderedPageBreak/>
              <w:t>• Digital Signal Processing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General knowledge of digital signal processing, processor architectures, assembly language programmi</w:t>
            </w:r>
            <w:r>
              <w:rPr>
                <w:rFonts w:ascii="TimesNewRoman" w:hAnsi="TimesNewRoman" w:cs="TimesNewRoman"/>
                <w:sz w:val="24"/>
                <w:szCs w:val="24"/>
              </w:rPr>
              <w:t>ng, embedded C and / or graphical programming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Labview</w:t>
            </w:r>
            <w:proofErr w:type="spellEnd"/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D1D68">
              <w:rPr>
                <w:rFonts w:ascii="TimesNewRoman" w:hAnsi="TimesNewRoman" w:cs="TimesNewRoman"/>
                <w:sz w:val="24"/>
                <w:szCs w:val="24"/>
              </w:rPr>
              <w:t xml:space="preserve">According to the rules undergraduate studies 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UPB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Mandatory presence at laboratories (under regulation undergraduate studies in UPB).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22E54" w:rsidRPr="00422E54" w:rsidRDefault="00422E54" w:rsidP="00422E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C2. The design of hardware, software and communications</w:t>
            </w:r>
          </w:p>
          <w:p w:rsidR="00422E54" w:rsidRPr="00422E54" w:rsidRDefault="00422E54" w:rsidP="00422E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C3. Solving problems using the tools of computer science and engineering</w:t>
            </w:r>
          </w:p>
          <w:p w:rsidR="00021930" w:rsidRDefault="00422E54" w:rsidP="00422E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C4. Using programming technologies and environments</w:t>
            </w:r>
          </w:p>
        </w:tc>
      </w:tr>
      <w:tr w:rsidR="00021930" w:rsidTr="00D11861">
        <w:tc>
          <w:tcPr>
            <w:tcW w:w="2358" w:type="dxa"/>
          </w:tcPr>
          <w:p w:rsidR="006D168D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422E54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CT3 Demonstration of initiative and action for updating professional knowledge, economic and organizational culture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Discipline familiarizes students with the basic concepts of hardware and software architecture signal processor. Such is the notion of design and use of programmable microelectronic systems made ​​with general purpose microprocessors, microcontrollers, digital signal processors, programmable circuits FPGA,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ASIC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circuits and use these computing architectures for implementing signal processing algorithms.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Specific objectives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Studying Micro Speedy33 (National Instruments) </w:t>
            </w:r>
            <w:r>
              <w:rPr>
                <w:rFonts w:ascii="TimesNewRoman" w:hAnsi="TimesNewRoman" w:cs="TimesNewRoman"/>
                <w:sz w:val="24"/>
                <w:szCs w:val="24"/>
              </w:rPr>
              <w:t>based on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digital signal processor floating point TMS320VC33 (TI) and visual application development environment </w:t>
            </w:r>
            <w:proofErr w:type="spell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LabView</w:t>
            </w:r>
            <w:proofErr w:type="spellEnd"/>
            <w:r w:rsidRPr="00302889">
              <w:rPr>
                <w:rFonts w:ascii="TimesNewRoman" w:hAnsi="TimesNewRoman" w:cs="TimesNewRoman"/>
                <w:sz w:val="24"/>
                <w:szCs w:val="24"/>
              </w:rPr>
              <w:t>. Specific applications will be developed using hardware and software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kits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(interfaces I / O, peripherals, memory, buses) to implement signal processing algorithms (convolution, correlation, digital filtering, calculation </w:t>
            </w:r>
            <w:r>
              <w:rPr>
                <w:rFonts w:ascii="TimesNewRoman" w:hAnsi="TimesNewRoman" w:cs="TimesNewRoman"/>
                <w:sz w:val="24"/>
                <w:szCs w:val="24"/>
              </w:rPr>
              <w:t>TFD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). Students will be involved both in the realization of the hardware and software.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2880"/>
        <w:gridCol w:w="738"/>
      </w:tblGrid>
      <w:tr w:rsidR="00021930" w:rsidTr="00302889">
        <w:tc>
          <w:tcPr>
            <w:tcW w:w="5958" w:type="dxa"/>
          </w:tcPr>
          <w:p w:rsidR="00021930" w:rsidRDefault="00021930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2880" w:type="dxa"/>
          </w:tcPr>
          <w:p w:rsidR="00021930" w:rsidRDefault="00376C57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738" w:type="dxa"/>
          </w:tcPr>
          <w:p w:rsidR="00021930" w:rsidRDefault="00376C5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Introduction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Hardware and software features of digital signal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Comparisons with other microprocessors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Classification.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Variants .</w:t>
            </w:r>
            <w:proofErr w:type="gramEnd"/>
          </w:p>
        </w:tc>
        <w:tc>
          <w:tcPr>
            <w:tcW w:w="2880" w:type="dxa"/>
            <w:vMerge w:val="restart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Teaching is based on oral exposure (covering communication function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lastRenderedPageBreak/>
              <w:t>and demonstration) used oral communication methods are expos</w:t>
            </w:r>
            <w:r>
              <w:rPr>
                <w:rFonts w:ascii="TimesNewRoman" w:hAnsi="TimesNewRoman" w:cs="TimesNewRoman"/>
                <w:sz w:val="24"/>
                <w:szCs w:val="24"/>
              </w:rPr>
              <w:t>itory method and problem-method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. Course materials are lecture notes and presentations, exercise book proposed (theoretical and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practical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solving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using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computer).</w:t>
            </w: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Fixed-point number representation in floating point. Structural and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functional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features .</w:t>
            </w:r>
            <w:proofErr w:type="gramEnd"/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Memory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architecture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Types of memory. Functional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features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Cache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Memory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management .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The concept of virtual memory.</w:t>
            </w:r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Addressing data. Addressing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modes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Features of addressing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modes used signal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Instruction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Set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Types of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instructions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Instructions specific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for signal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Examples .</w:t>
            </w:r>
            <w:proofErr w:type="gramEnd"/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Control mechanisms of operation: instruction execution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loops ,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execution interrupts , sta</w:t>
            </w:r>
            <w:r>
              <w:rPr>
                <w:rFonts w:ascii="TimesNewRoman" w:hAnsi="TimesNewRoman" w:cs="TimesNewRoman"/>
                <w:sz w:val="24"/>
                <w:szCs w:val="24"/>
              </w:rPr>
              <w:t>ck operation , execution jumps.</w:t>
            </w:r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 1</w:t>
            </w:r>
          </w:p>
        </w:tc>
        <w:tc>
          <w:tcPr>
            <w:tcW w:w="2880" w:type="dxa"/>
            <w:vMerge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Introduction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DSP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multicore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or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multiprocessor systems on chip. Architecture, performance criteria. Hardware desi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gn methodology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Software.Exemple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Pipelined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architectures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Superscalar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VLIW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SIMD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In -order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Out -of -Order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Processors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Communication </w:t>
            </w:r>
            <w:r>
              <w:rPr>
                <w:rFonts w:ascii="TimesNewRoman" w:hAnsi="TimesNewRoman" w:cs="TimesNewRoman"/>
                <w:sz w:val="24"/>
                <w:szCs w:val="24"/>
              </w:rPr>
              <w:t>between the processing elements.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P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Organization memory multiprocessor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systems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Methods of accessing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memory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Models of consistent data. Models of coherent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cache .</w:t>
            </w:r>
            <w:proofErr w:type="gramEnd"/>
          </w:p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Designing software applications on multiprocessor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systems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Forms of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parallelism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Paralle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lization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techniques .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Mapping .</w:t>
            </w:r>
            <w:proofErr w:type="gramEnd"/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Implementation models based on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BSP ,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API and </w:t>
            </w:r>
            <w:proofErr w:type="spell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MoC</w:t>
            </w:r>
            <w:proofErr w:type="spell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. Kahn Process </w:t>
            </w:r>
            <w:proofErr w:type="gramStart"/>
            <w:r w:rsidRPr="00302889">
              <w:rPr>
                <w:rFonts w:ascii="TimesNewRoman" w:hAnsi="TimesNewRoman" w:cs="TimesNewRoman"/>
                <w:sz w:val="24"/>
                <w:szCs w:val="24"/>
              </w:rPr>
              <w:t>Networks .</w:t>
            </w:r>
            <w:proofErr w:type="gramEnd"/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Real Time O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per</w:t>
            </w:r>
            <w:r>
              <w:rPr>
                <w:rFonts w:ascii="TimesNewRoman" w:hAnsi="TimesNewRoman" w:cs="TimesNewRoman"/>
                <w:sz w:val="24"/>
                <w:szCs w:val="24"/>
              </w:rPr>
              <w:t>ating S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ystems with su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pport for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multiprocessing .</w:t>
            </w:r>
            <w:proofErr w:type="gramEnd"/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P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 2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021930" w:rsidTr="00302889">
        <w:trPr>
          <w:trHeight w:val="1134"/>
        </w:trPr>
        <w:tc>
          <w:tcPr>
            <w:tcW w:w="9576" w:type="dxa"/>
            <w:gridSpan w:val="3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phy</w:t>
            </w:r>
            <w:r w:rsidR="00302889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Lazarescu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>, Procesoare de semnal – Note de curs (2009, 2010)</w:t>
            </w:r>
          </w:p>
          <w:p w:rsidR="00302889" w:rsidRPr="006727D0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6727D0">
              <w:rPr>
                <w:rFonts w:ascii="Arial" w:hAnsi="Arial" w:cs="Arial"/>
                <w:sz w:val="22"/>
                <w:lang w:val="ro-RO"/>
              </w:rPr>
              <w:t xml:space="preserve">Wayne Wolf, Ahmed Amine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Jerraya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and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Grant Martin,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Multiprocessor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System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>-on-Chip (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MPSoC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) Technology, IEEE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transactions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on computer-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aided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design of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integrated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circuits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and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systems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>, vol. 27,</w:t>
            </w:r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no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. 10, </w:t>
            </w:r>
            <w:proofErr w:type="spellStart"/>
            <w:r w:rsidRPr="006727D0">
              <w:rPr>
                <w:rFonts w:ascii="Arial" w:hAnsi="Arial" w:cs="Arial"/>
                <w:sz w:val="22"/>
                <w:lang w:val="ro-RO"/>
              </w:rPr>
              <w:t>october</w:t>
            </w:r>
            <w:proofErr w:type="spellEnd"/>
            <w:r w:rsidRPr="006727D0">
              <w:rPr>
                <w:rFonts w:ascii="Arial" w:hAnsi="Arial" w:cs="Arial"/>
                <w:sz w:val="22"/>
                <w:lang w:val="ro-RO"/>
              </w:rPr>
              <w:t xml:space="preserve"> 2008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7C3AD3">
              <w:rPr>
                <w:rFonts w:ascii="Arial" w:hAnsi="Arial" w:cs="Arial"/>
                <w:sz w:val="22"/>
                <w:lang w:val="ro-RO"/>
              </w:rPr>
              <w:t xml:space="preserve">V.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Lazarescu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, A.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Dumitras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, C.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Radoi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>, Arhitectura microprocesoarelor, UPB, 1994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7C3AD3">
              <w:rPr>
                <w:rFonts w:ascii="Arial" w:hAnsi="Arial" w:cs="Arial"/>
                <w:sz w:val="22"/>
                <w:lang w:val="ro-RO"/>
              </w:rPr>
              <w:t xml:space="preserve">V.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Lazarescu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, Prelucrarea digitala a semnalelor, Ed.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Amco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Press,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Bucuresti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>, 1994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>
              <w:rPr>
                <w:rFonts w:ascii="Arial" w:hAnsi="Arial" w:cs="Arial"/>
                <w:sz w:val="22"/>
                <w:lang w:val="ro-RO"/>
              </w:rPr>
              <w:t xml:space="preserve">Sen M.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Kuo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Woon-Seng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Gan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</w:t>
            </w:r>
            <w:r w:rsidRPr="00232F94">
              <w:rPr>
                <w:rFonts w:ascii="Arial" w:hAnsi="Arial" w:cs="Arial"/>
                <w:sz w:val="22"/>
                <w:lang w:val="ro-RO"/>
              </w:rPr>
              <w:t xml:space="preserve">Digital Signal </w:t>
            </w:r>
            <w:proofErr w:type="spellStart"/>
            <w:r w:rsidRPr="00232F94">
              <w:rPr>
                <w:rFonts w:ascii="Arial" w:hAnsi="Arial" w:cs="Arial"/>
                <w:sz w:val="22"/>
                <w:lang w:val="ro-RO"/>
              </w:rPr>
              <w:t>Processors</w:t>
            </w:r>
            <w:proofErr w:type="spellEnd"/>
            <w:r w:rsidRPr="00232F94">
              <w:rPr>
                <w:rFonts w:ascii="Arial" w:hAnsi="Arial" w:cs="Arial"/>
                <w:sz w:val="22"/>
                <w:lang w:val="ro-RO"/>
              </w:rPr>
              <w:t xml:space="preserve">: </w:t>
            </w:r>
            <w:proofErr w:type="spellStart"/>
            <w:r w:rsidRPr="00232F94">
              <w:rPr>
                <w:rFonts w:ascii="Arial" w:hAnsi="Arial" w:cs="Arial"/>
                <w:sz w:val="22"/>
                <w:lang w:val="ro-RO"/>
              </w:rPr>
              <w:t>Architectures</w:t>
            </w:r>
            <w:proofErr w:type="spellEnd"/>
            <w:r w:rsidRPr="00232F94"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 w:rsidRPr="00232F94">
              <w:rPr>
                <w:rFonts w:ascii="Arial" w:hAnsi="Arial" w:cs="Arial"/>
                <w:sz w:val="22"/>
                <w:lang w:val="ro-RO"/>
              </w:rPr>
              <w:t>Implementations</w:t>
            </w:r>
            <w:proofErr w:type="spellEnd"/>
            <w:r w:rsidRPr="00232F94"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 w:rsidRPr="00232F94">
              <w:rPr>
                <w:rFonts w:ascii="Arial" w:hAnsi="Arial" w:cs="Arial"/>
                <w:sz w:val="22"/>
                <w:lang w:val="ro-RO"/>
              </w:rPr>
              <w:t>and</w:t>
            </w:r>
            <w:proofErr w:type="spellEnd"/>
            <w:r w:rsidRPr="00232F94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232F94">
              <w:rPr>
                <w:rFonts w:ascii="Arial" w:hAnsi="Arial" w:cs="Arial"/>
                <w:sz w:val="22"/>
                <w:lang w:val="ro-RO"/>
              </w:rPr>
              <w:t>Applications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Ed.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Prentice-Hall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>, 2004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proofErr w:type="spellStart"/>
            <w:r>
              <w:rPr>
                <w:rFonts w:ascii="Arial" w:hAnsi="Arial" w:cs="Arial"/>
                <w:sz w:val="22"/>
                <w:lang w:val="ro-RO"/>
              </w:rPr>
              <w:t>Phil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Lapsley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Jeff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Bier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Amit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Shoham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, DSP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Processor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Fundamentals.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Architectures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ro-RO"/>
              </w:rPr>
              <w:t>Features</w:t>
            </w:r>
            <w:proofErr w:type="spellEnd"/>
            <w:r>
              <w:rPr>
                <w:rFonts w:ascii="Arial" w:hAnsi="Arial" w:cs="Arial"/>
                <w:sz w:val="22"/>
                <w:lang w:val="ro-RO"/>
              </w:rPr>
              <w:t>, Ed. IEEE Press, NY, 1996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7C3AD3">
              <w:rPr>
                <w:rFonts w:ascii="Arial" w:hAnsi="Arial" w:cs="Arial"/>
                <w:sz w:val="22"/>
                <w:lang w:val="ro-RO"/>
              </w:rPr>
              <w:t xml:space="preserve">Digital Signal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Processing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Applications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with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the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TMS320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Family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, Texas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Instruments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>, 1990, (</w:t>
            </w:r>
            <w:hyperlink r:id="rId5" w:history="1">
              <w:r w:rsidRPr="00856923">
                <w:rPr>
                  <w:rStyle w:val="Hyperlink"/>
                  <w:rFonts w:ascii="Arial" w:hAnsi="Arial" w:cs="Arial"/>
                  <w:sz w:val="22"/>
                  <w:lang w:val="ro-RO"/>
                </w:rPr>
                <w:t>http://www.ti.com</w:t>
              </w:r>
            </w:hyperlink>
            <w:r w:rsidRPr="007C3AD3">
              <w:rPr>
                <w:rFonts w:ascii="Arial" w:hAnsi="Arial" w:cs="Arial"/>
                <w:sz w:val="22"/>
                <w:lang w:val="ro-RO"/>
              </w:rPr>
              <w:t>)</w:t>
            </w:r>
          </w:p>
          <w:p w:rsidR="00302889" w:rsidRDefault="00302889" w:rsidP="003028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Embedded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Microcontrollers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and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</w:t>
            </w:r>
            <w:proofErr w:type="spellStart"/>
            <w:r w:rsidRPr="007C3AD3">
              <w:rPr>
                <w:rFonts w:ascii="Arial" w:hAnsi="Arial" w:cs="Arial"/>
                <w:sz w:val="22"/>
                <w:lang w:val="ro-RO"/>
              </w:rPr>
              <w:t>Processors</w:t>
            </w:r>
            <w:proofErr w:type="spellEnd"/>
            <w:r w:rsidRPr="007C3AD3">
              <w:rPr>
                <w:rFonts w:ascii="Arial" w:hAnsi="Arial" w:cs="Arial"/>
                <w:sz w:val="22"/>
                <w:lang w:val="ro-RO"/>
              </w:rPr>
              <w:t xml:space="preserve"> - vol. I si II, Intel, 1993</w:t>
            </w:r>
            <w:r>
              <w:rPr>
                <w:rFonts w:ascii="Arial" w:hAnsi="Arial" w:cs="Arial"/>
                <w:sz w:val="22"/>
                <w:lang w:val="ro-RO"/>
              </w:rPr>
              <w:t xml:space="preserve">, </w:t>
            </w:r>
            <w:r w:rsidRPr="007C3AD3">
              <w:rPr>
                <w:rFonts w:ascii="Arial" w:hAnsi="Arial" w:cs="Arial"/>
                <w:sz w:val="22"/>
                <w:lang w:val="ro-RO"/>
              </w:rPr>
              <w:t xml:space="preserve"> (</w:t>
            </w:r>
            <w:hyperlink r:id="rId6" w:history="1">
              <w:r w:rsidRPr="00856923">
                <w:rPr>
                  <w:rStyle w:val="Hyperlink"/>
                  <w:rFonts w:ascii="Arial" w:hAnsi="Arial" w:cs="Arial"/>
                  <w:sz w:val="22"/>
                  <w:lang w:val="ro-RO"/>
                </w:rPr>
                <w:t>http://www.intel.com</w:t>
              </w:r>
            </w:hyperlink>
            <w:r w:rsidRPr="007C3AD3">
              <w:rPr>
                <w:rFonts w:ascii="Arial" w:hAnsi="Arial" w:cs="Arial"/>
                <w:sz w:val="22"/>
                <w:lang w:val="ro-RO"/>
              </w:rPr>
              <w:t>)</w:t>
            </w:r>
          </w:p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21930" w:rsidTr="00302889">
        <w:tc>
          <w:tcPr>
            <w:tcW w:w="5958" w:type="dxa"/>
          </w:tcPr>
          <w:p w:rsidR="00021930" w:rsidRDefault="00021930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880" w:type="dxa"/>
          </w:tcPr>
          <w:p w:rsidR="00021930" w:rsidRDefault="00376C57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738" w:type="dxa"/>
          </w:tcPr>
          <w:p w:rsidR="00021930" w:rsidRDefault="00376C57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arks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Lab 1. Introduction. Description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for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Speedy33 development kit and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Labview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development environment.</w:t>
            </w:r>
          </w:p>
        </w:tc>
        <w:tc>
          <w:tcPr>
            <w:tcW w:w="2880" w:type="dxa"/>
            <w:vMerge w:val="restart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Teaching is based on using the projector (covering communication function and demonstration) Oral communicatio</w:t>
            </w:r>
            <w:r>
              <w:rPr>
                <w:rFonts w:ascii="TimesNewRoman" w:hAnsi="TimesNewRoman" w:cs="TimesNewRoman"/>
                <w:sz w:val="24"/>
                <w:szCs w:val="24"/>
              </w:rPr>
              <w:t>n method used is problem-method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. Students simulate, implement, test and evaluate independently the same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problems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using the computer software environment and development kit based on signal processor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from Texas Instruments. Educational materials are laboratory platforms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available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on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laboratory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site.</w:t>
            </w: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Lab 2. Generating a</w:t>
            </w:r>
            <w:r>
              <w:rPr>
                <w:rFonts w:ascii="TimesNewRoman" w:hAnsi="TimesNewRoman" w:cs="TimesNewRoman"/>
                <w:sz w:val="24"/>
                <w:szCs w:val="24"/>
              </w:rPr>
              <w:t>udio filters, adaptive filters.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Lab 3. Audio Equalizer.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4. Modulator AM. Audio effects: Echo an</w:t>
            </w:r>
            <w:r>
              <w:rPr>
                <w:rFonts w:ascii="TimesNewRoman" w:hAnsi="TimesNewRoman" w:cs="TimesNewRoman"/>
                <w:sz w:val="24"/>
                <w:szCs w:val="24"/>
              </w:rPr>
              <w:t>d Reverb.</w:t>
            </w:r>
          </w:p>
        </w:tc>
        <w:tc>
          <w:tcPr>
            <w:tcW w:w="2880" w:type="dxa"/>
            <w:vMerge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 5. Image processing.</w:t>
            </w:r>
          </w:p>
        </w:tc>
        <w:tc>
          <w:tcPr>
            <w:tcW w:w="2880" w:type="dxa"/>
            <w:vMerge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 xml:space="preserve"> 6. Dual Ton</w:t>
            </w:r>
            <w:r>
              <w:rPr>
                <w:rFonts w:ascii="TimesNewRoman" w:hAnsi="TimesNewRoman" w:cs="TimesNewRoman"/>
                <w:sz w:val="24"/>
                <w:szCs w:val="24"/>
              </w:rPr>
              <w:t>e Multi Frequency (DTMF) system</w:t>
            </w:r>
          </w:p>
        </w:tc>
        <w:tc>
          <w:tcPr>
            <w:tcW w:w="2880" w:type="dxa"/>
            <w:vMerge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c>
          <w:tcPr>
            <w:tcW w:w="595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02889">
              <w:rPr>
                <w:rFonts w:ascii="TimesNewRoman" w:hAnsi="TimesNewRoman" w:cs="TimesNewRoman"/>
                <w:sz w:val="24"/>
                <w:szCs w:val="24"/>
              </w:rPr>
              <w:t>Final Laboratory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889">
              <w:rPr>
                <w:rFonts w:ascii="TimesNewRoman" w:hAnsi="TimesNewRoman" w:cs="TimesNewRoman"/>
                <w:sz w:val="24"/>
                <w:szCs w:val="24"/>
              </w:rPr>
              <w:t>Examination</w:t>
            </w:r>
          </w:p>
        </w:tc>
        <w:tc>
          <w:tcPr>
            <w:tcW w:w="2880" w:type="dxa"/>
            <w:vMerge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302889" w:rsidTr="00302889">
        <w:trPr>
          <w:trHeight w:val="848"/>
        </w:trPr>
        <w:tc>
          <w:tcPr>
            <w:tcW w:w="9576" w:type="dxa"/>
            <w:gridSpan w:val="3"/>
          </w:tcPr>
          <w:p w:rsidR="00302889" w:rsidRDefault="00302889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Bibliography:</w:t>
            </w:r>
          </w:p>
          <w:p w:rsidR="00302889" w:rsidRDefault="00422E54" w:rsidP="00302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hyperlink r:id="rId7" w:history="1">
              <w:r w:rsidR="00302889" w:rsidRPr="0028184B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www.nspg.pub.ro</w:t>
              </w:r>
            </w:hyperlink>
            <w:r w:rsidR="0030288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0DD4" w:rsidTr="001B0DD4">
        <w:tc>
          <w:tcPr>
            <w:tcW w:w="9576" w:type="dxa"/>
          </w:tcPr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Digital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signal processors are available in most </w:t>
            </w:r>
            <w:r>
              <w:rPr>
                <w:rFonts w:ascii="TimesNewRoman" w:hAnsi="TimesNewRoman" w:cs="TimesNewRoman"/>
                <w:sz w:val="24"/>
                <w:szCs w:val="24"/>
              </w:rPr>
              <w:t>embedded systems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Continuous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increas</w:t>
            </w:r>
            <w:r>
              <w:rPr>
                <w:rFonts w:ascii="TimesNewRoman" w:hAnsi="TimesNewRoman" w:cs="TimesNewRoman"/>
                <w:sz w:val="24"/>
                <w:szCs w:val="24"/>
              </w:rPr>
              <w:t>ed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performance and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new development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of hardware and software design methods have led to a progressive professional requirements and knowledge needed to address this area.</w:t>
            </w:r>
          </w:p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36716">
              <w:rPr>
                <w:rFonts w:ascii="TimesNewRoman" w:hAnsi="TimesNewRoman" w:cs="TimesNewRoman"/>
                <w:sz w:val="24"/>
                <w:szCs w:val="24"/>
              </w:rPr>
              <w:t>The course syllabus answer these existing requirements development and evolution, the European economy has subscribed services in the Computer and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Information Technology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( CTI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)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. In the context of current technological advancement devices, fields concerned are virtually endless, from applications " consumer " technologies ( digital cameras, mobile terminals "smart -phone " ) , healthcare (products and technologies for t</w:t>
            </w:r>
            <w:r>
              <w:rPr>
                <w:rFonts w:ascii="TimesNewRoman" w:hAnsi="TimesNewRoman" w:cs="TimesNewRoman"/>
                <w:sz w:val="24"/>
                <w:szCs w:val="24"/>
              </w:rPr>
              <w:t>he analysis and medical imaging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) , the military (products and technology of " remote sensing " satellite imaging ) , the security ( surveillance and biometric systems ) , industrial Automation ( product inspection systems ) , robotics (systems human-machine interface ) and others.</w:t>
            </w:r>
          </w:p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By t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he content of the course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students are trained in interdisciplinary application </w:t>
            </w:r>
            <w:r>
              <w:rPr>
                <w:rFonts w:ascii="TimesNewRoman" w:hAnsi="TimesNewRoman" w:cs="TimesNewRoman"/>
                <w:sz w:val="24"/>
                <w:szCs w:val="24"/>
              </w:rPr>
              <w:t>knowledge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, methods and tools specific to computer science and engineering, conducting experiments and interpreting the results. Students are trained 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>to use simulation environment (</w:t>
            </w:r>
            <w:proofErr w:type="spellStart"/>
            <w:r w:rsidR="001F49E4">
              <w:rPr>
                <w:rFonts w:ascii="TimesNewRoman" w:hAnsi="TimesNewRoman" w:cs="TimesNewRoman"/>
                <w:sz w:val="24"/>
                <w:szCs w:val="24"/>
              </w:rPr>
              <w:t>LabView</w:t>
            </w:r>
            <w:proofErr w:type="spellEnd"/>
            <w:r w:rsidR="001F49E4">
              <w:rPr>
                <w:rFonts w:ascii="TimesNewRoman" w:hAnsi="TimesNewRoman" w:cs="TimesNewRoman"/>
                <w:sz w:val="24"/>
                <w:szCs w:val="24"/>
              </w:rPr>
              <w:t xml:space="preserve"> ), 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dedicate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>d systems for signal analysis (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Speedy333 ) and design of basic functional blocks to implement digital signal processing 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>algorithms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(audio and images) .</w:t>
            </w:r>
          </w:p>
          <w:p w:rsidR="00036716" w:rsidRPr="00036716" w:rsidRDefault="00036716" w:rsidP="0003671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B0DD4" w:rsidRDefault="00036716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36716">
              <w:rPr>
                <w:rFonts w:ascii="TimesNewRoman" w:hAnsi="TimesNewRoman" w:cs="TimesNewRoman"/>
                <w:sz w:val="24"/>
                <w:szCs w:val="24"/>
              </w:rPr>
              <w:t>Through long-term partnerships that EIA Department has with leadin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>g manufacturers in this field (Microchip and ATMEL)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, graduates of this course are guided in 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>their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 xml:space="preserve"> career and professional evolution by providing specific skills correlated directly with </w:t>
            </w:r>
            <w:r w:rsidR="001F49E4">
              <w:rPr>
                <w:rFonts w:ascii="TimesNewRoman" w:hAnsi="TimesNewRoman" w:cs="TimesNewRoman"/>
                <w:sz w:val="24"/>
                <w:szCs w:val="24"/>
              </w:rPr>
              <w:t xml:space="preserve">the </w:t>
            </w:r>
            <w:r w:rsidRPr="00036716">
              <w:rPr>
                <w:rFonts w:ascii="TimesNewRoman" w:hAnsi="TimesNewRoman" w:cs="TimesNewRoman"/>
                <w:sz w:val="24"/>
                <w:szCs w:val="24"/>
              </w:rPr>
              <w:t>market needs.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240"/>
        <w:gridCol w:w="1548"/>
      </w:tblGrid>
      <w:tr w:rsidR="001B0DD4" w:rsidTr="001F49E4"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3240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1548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1B0DD4" w:rsidTr="001F49E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10.4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2394" w:type="dxa"/>
          </w:tcPr>
          <w:p w:rsidR="001F49E4" w:rsidRPr="001F49E4" w:rsidRDefault="001F49E4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F49E4">
              <w:rPr>
                <w:rFonts w:ascii="TimesNewRoman" w:hAnsi="TimesNewRoman" w:cs="TimesNewRoman"/>
                <w:sz w:val="24"/>
                <w:szCs w:val="24"/>
              </w:rPr>
              <w:t>-knowledge of fundamental theoretical concepts;</w:t>
            </w:r>
          </w:p>
          <w:p w:rsidR="001F49E4" w:rsidRPr="001F49E4" w:rsidRDefault="001F49E4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F49E4">
              <w:rPr>
                <w:rFonts w:ascii="TimesNewRoman" w:hAnsi="TimesNewRoman" w:cs="TimesNewRoman"/>
                <w:sz w:val="24"/>
                <w:szCs w:val="24"/>
              </w:rPr>
              <w:t>- Knowledge of the application of theory to specific problems;</w:t>
            </w:r>
          </w:p>
          <w:p w:rsidR="001B0DD4" w:rsidRDefault="001F49E4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F49E4">
              <w:rPr>
                <w:rFonts w:ascii="TimesNewRoman" w:hAnsi="TimesNewRoman" w:cs="TimesNewRoman"/>
                <w:sz w:val="24"/>
                <w:szCs w:val="24"/>
              </w:rPr>
              <w:t>- Differential analysis techniques and theoretical methods.</w:t>
            </w:r>
          </w:p>
        </w:tc>
        <w:tc>
          <w:tcPr>
            <w:tcW w:w="3240" w:type="dxa"/>
          </w:tcPr>
          <w:p w:rsidR="001F49E4" w:rsidRPr="001F49E4" w:rsidRDefault="001F49E4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F49E4">
              <w:rPr>
                <w:rFonts w:ascii="TimesNewRoman" w:hAnsi="TimesNewRoman" w:cs="TimesNewRoman"/>
                <w:sz w:val="24"/>
                <w:szCs w:val="24"/>
              </w:rPr>
              <w:t>Two multiple choice test, written examination, equal weights during the semester, supported data set at the beginning of the course, the topics cover the whole field, providing a synthesis of comparative theoretical material covering and explaining the exercises and problems of application patterns. (2 x 30%)</w:t>
            </w:r>
          </w:p>
          <w:p w:rsidR="001B0DD4" w:rsidRDefault="001F49E4" w:rsidP="001F49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F49E4">
              <w:rPr>
                <w:rFonts w:ascii="TimesNewRoman" w:hAnsi="TimesNewRoman" w:cs="TimesNewRoman"/>
                <w:sz w:val="24"/>
                <w:szCs w:val="24"/>
              </w:rPr>
              <w:t>Evaluation of each student attending classes at the lectures, homework and interactivity. (10%)</w:t>
            </w:r>
          </w:p>
        </w:tc>
        <w:tc>
          <w:tcPr>
            <w:tcW w:w="1548" w:type="dxa"/>
          </w:tcPr>
          <w:p w:rsidR="001B0DD4" w:rsidRDefault="001F49E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70%</w:t>
            </w:r>
          </w:p>
        </w:tc>
      </w:tr>
      <w:tr w:rsidR="001B0DD4" w:rsidTr="001F49E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F49E4"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10.5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394" w:type="dxa"/>
          </w:tcPr>
          <w:p w:rsidR="00C87B93" w:rsidRPr="00C87B93" w:rsidRDefault="00C87B93" w:rsidP="00C87B9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Knowledge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Speedy33 National </w:t>
            </w:r>
            <w:proofErr w:type="gramStart"/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Instruments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>development</w:t>
            </w:r>
            <w:proofErr w:type="gramEnd"/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 kit, based on the TMS320 signal processor.</w:t>
            </w:r>
          </w:p>
          <w:p w:rsidR="00C87B93" w:rsidRPr="00C87B93" w:rsidRDefault="00C87B93" w:rsidP="00C87B9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- Knowledge of visual design environment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for 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applications - </w:t>
            </w:r>
            <w:proofErr w:type="spellStart"/>
            <w:r w:rsidRPr="00C87B93">
              <w:rPr>
                <w:rFonts w:ascii="TimesNewRoman" w:hAnsi="TimesNewRoman" w:cs="TimesNewRoman"/>
                <w:sz w:val="24"/>
                <w:szCs w:val="24"/>
              </w:rPr>
              <w:t>LabView</w:t>
            </w:r>
            <w:proofErr w:type="spellEnd"/>
          </w:p>
          <w:p w:rsidR="001B0DD4" w:rsidRDefault="00C87B93" w:rsidP="00C87B9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C87B93">
              <w:rPr>
                <w:rFonts w:ascii="TimesNewRoman" w:hAnsi="TimesNewRoman" w:cs="TimesNewRoman"/>
                <w:sz w:val="24"/>
                <w:szCs w:val="24"/>
              </w:rPr>
              <w:t>- Demonstrate the operation of a digital signal processor algorithm</w:t>
            </w:r>
          </w:p>
        </w:tc>
        <w:tc>
          <w:tcPr>
            <w:tcW w:w="3240" w:type="dxa"/>
          </w:tcPr>
          <w:p w:rsidR="001B0DD4" w:rsidRDefault="00C87B93" w:rsidP="00C87B9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Laboratory Final Examination is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 a practical component. Practical component is assessed by verifying the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student’s 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solution (implementation, testing, </w:t>
            </w:r>
            <w:proofErr w:type="gramStart"/>
            <w:r w:rsidRPr="00C87B93">
              <w:rPr>
                <w:rFonts w:ascii="TimesNewRoman" w:hAnsi="TimesNewRoman" w:cs="TimesNewRoman"/>
                <w:sz w:val="24"/>
                <w:szCs w:val="24"/>
              </w:rPr>
              <w:t>operation</w:t>
            </w:r>
            <w:proofErr w:type="gramEnd"/>
            <w:r w:rsidRPr="00C87B93">
              <w:rPr>
                <w:rFonts w:ascii="TimesNewRoman" w:hAnsi="TimesNewRoman" w:cs="TimesNewRoman"/>
                <w:sz w:val="24"/>
                <w:szCs w:val="24"/>
              </w:rPr>
              <w:t xml:space="preserve">) of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one </w:t>
            </w:r>
            <w:r w:rsidRPr="00C87B93">
              <w:rPr>
                <w:rFonts w:ascii="TimesNewRoman" w:hAnsi="TimesNewRoman" w:cs="TimesNewRoman"/>
                <w:sz w:val="24"/>
                <w:szCs w:val="24"/>
              </w:rPr>
              <w:t>practical problems.</w:t>
            </w:r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F49E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F49E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10.6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Minimal performance standard</w:t>
            </w:r>
          </w:p>
        </w:tc>
      </w:tr>
      <w:tr w:rsidR="001B0DD4" w:rsidTr="00574715">
        <w:tc>
          <w:tcPr>
            <w:tcW w:w="9576" w:type="dxa"/>
            <w:gridSpan w:val="4"/>
          </w:tcPr>
          <w:p w:rsidR="00422E54" w:rsidRPr="00422E54" w:rsidRDefault="00422E54" w:rsidP="00422E5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A project integrating computer components</w:t>
            </w:r>
          </w:p>
          <w:p w:rsidR="00422E54" w:rsidRPr="00422E54" w:rsidRDefault="00422E54" w:rsidP="00422E5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Effective realization of an application using the tools of computer science</w:t>
            </w:r>
          </w:p>
          <w:p w:rsidR="00422E54" w:rsidRPr="00422E54" w:rsidRDefault="00422E54" w:rsidP="00422E5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t>Completion of projects on areas of knowledge</w:t>
            </w:r>
          </w:p>
          <w:p w:rsidR="001B0DD4" w:rsidRDefault="00422E54" w:rsidP="00422E5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22E54">
              <w:rPr>
                <w:rFonts w:ascii="TimesNewRoman" w:hAnsi="TimesNewRoman" w:cs="TimesNewRoman"/>
                <w:sz w:val="24"/>
                <w:szCs w:val="24"/>
              </w:rPr>
              <w:lastRenderedPageBreak/>
              <w:t>Achieving a work of synthesis within a topical area, using sources both in Romanian and in a foreign language</w:t>
            </w:r>
            <w:bookmarkStart w:id="0" w:name="_GoBack"/>
            <w:bookmarkEnd w:id="0"/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0C8F"/>
    <w:multiLevelType w:val="hybridMultilevel"/>
    <w:tmpl w:val="DB16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3E8D"/>
    <w:rsid w:val="00021930"/>
    <w:rsid w:val="00036716"/>
    <w:rsid w:val="00114889"/>
    <w:rsid w:val="001A3E06"/>
    <w:rsid w:val="001B0DD4"/>
    <w:rsid w:val="001F49E4"/>
    <w:rsid w:val="00302889"/>
    <w:rsid w:val="00376C57"/>
    <w:rsid w:val="00413E8D"/>
    <w:rsid w:val="00422E54"/>
    <w:rsid w:val="005A0978"/>
    <w:rsid w:val="00663872"/>
    <w:rsid w:val="006D168D"/>
    <w:rsid w:val="00824B05"/>
    <w:rsid w:val="0083254D"/>
    <w:rsid w:val="008A7E9F"/>
    <w:rsid w:val="00986631"/>
    <w:rsid w:val="009E4EC3"/>
    <w:rsid w:val="00A36725"/>
    <w:rsid w:val="00B85412"/>
    <w:rsid w:val="00BC65D1"/>
    <w:rsid w:val="00C31E42"/>
    <w:rsid w:val="00C32E19"/>
    <w:rsid w:val="00C87B93"/>
    <w:rsid w:val="00CA31DE"/>
    <w:rsid w:val="00E120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E7156-9544-4AEF-9FB0-44A281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g.p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.com" TargetMode="External"/><Relationship Id="rId5" Type="http://schemas.openxmlformats.org/officeDocument/2006/relationships/hyperlink" Target="http://www.t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1586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 Nita</cp:lastModifiedBy>
  <cp:revision>17</cp:revision>
  <dcterms:created xsi:type="dcterms:W3CDTF">2013-11-06T13:27:00Z</dcterms:created>
  <dcterms:modified xsi:type="dcterms:W3CDTF">2013-11-22T14:51:00Z</dcterms:modified>
</cp:coreProperties>
</file>